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Elements of Art-Line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Line (10pts.)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Used to define space, uses contours and outlines to suggest mass or volume.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Types and Examples: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Descriptive Lines-Lines that help us understand what we are seeing (Draw a box in your book and draw an original example)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drawing>
                <wp:inline distB="114300" distT="114300" distL="114300" distR="114300">
                  <wp:extent cx="2319338" cy="2172234"/>
                  <wp:effectExtent b="0" l="0" r="0" t="0"/>
                  <wp:docPr id="3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38" cy="2172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Contour Lines-Define outer edges, vary in thickness,give depth to an object  (Draw a box in your book and draw an object in the room)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drawing>
                <wp:inline distB="114300" distT="114300" distL="114300" distR="114300">
                  <wp:extent cx="2581275" cy="1771650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Hatching and Cross hatching-Using close parallel lines to suggest light and shadow  (Draw a box in your book and draw an original example)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drawing>
                <wp:inline distB="114300" distT="114300" distL="114300" distR="114300">
                  <wp:extent cx="2286000" cy="112395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Expressive lines-Lines that are produced to express an idea, mood or quality. (draw a box)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Implied Lines-Suggested lines in a photo or picture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Shape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two dimensional area with a recognizable boundary.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Types and Examples: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Organic (draw a box)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Geometric (draw a box)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Texture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3.jpg"/><Relationship Id="rId7" Type="http://schemas.openxmlformats.org/officeDocument/2006/relationships/image" Target="media/image01.jpg"/></Relationships>
</file>